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1C3F5">
    <v:background id="_x0000_s1025" o:bwmode="white" fillcolor="#f1c3f5" o:targetscreensize="800,600">
      <v:fill color2="#92cddc [1944]" focus="100%" type="gradientRadial">
        <o:fill v:ext="view" type="gradientCenter"/>
      </v:fill>
    </v:background>
  </w:background>
  <w:body>
    <w:p w:rsidR="005D2AE3" w:rsidRPr="00A45F34" w:rsidRDefault="008A1E16" w:rsidP="00A45F34">
      <w:pPr>
        <w:ind w:left="-1418"/>
        <w:rPr>
          <w:noProof/>
          <w:lang w:val="uk-UA" w:eastAsia="ru-RU"/>
        </w:rPr>
      </w:pPr>
      <w:r>
        <w:rPr>
          <w:noProof/>
          <w:lang w:eastAsia="ru-RU"/>
        </w:rPr>
        <w:t xml:space="preserve">     </w:t>
      </w:r>
    </w:p>
    <w:p w:rsidR="007425C7" w:rsidRDefault="007425C7" w:rsidP="008A1E16">
      <w:pPr>
        <w:jc w:val="center"/>
        <w:rPr>
          <w:rFonts w:ascii="Moonlight" w:hAnsi="Moonlight"/>
          <w:sz w:val="44"/>
          <w:lang w:val="uk-UA"/>
        </w:rPr>
      </w:pPr>
    </w:p>
    <w:p w:rsidR="00DE2636" w:rsidRDefault="00DE2636" w:rsidP="006B7882">
      <w:pPr>
        <w:pStyle w:val="a5"/>
        <w:ind w:left="-567" w:right="567"/>
        <w:jc w:val="both"/>
        <w:rPr>
          <w:rFonts w:ascii="Moonlight" w:hAnsi="Moonlight"/>
          <w:color w:val="FF0000"/>
          <w:sz w:val="44"/>
          <w:lang w:val="uk-UA"/>
        </w:rPr>
      </w:pPr>
    </w:p>
    <w:p w:rsidR="00DE2636" w:rsidRDefault="00DE2636" w:rsidP="006B7882">
      <w:pPr>
        <w:pStyle w:val="a5"/>
        <w:ind w:left="-567" w:right="567"/>
        <w:jc w:val="both"/>
        <w:rPr>
          <w:rFonts w:ascii="Moonlight" w:hAnsi="Moonlight"/>
          <w:color w:val="FF0000"/>
          <w:sz w:val="44"/>
          <w:lang w:val="uk-UA"/>
        </w:rPr>
      </w:pPr>
    </w:p>
    <w:p w:rsidR="00DE2636" w:rsidRDefault="00DE2636" w:rsidP="006B7882">
      <w:pPr>
        <w:pStyle w:val="a5"/>
        <w:ind w:left="-567" w:right="567"/>
        <w:jc w:val="both"/>
        <w:rPr>
          <w:rFonts w:ascii="Moonlight" w:hAnsi="Moonlight"/>
          <w:color w:val="FF0000"/>
          <w:sz w:val="44"/>
          <w:lang w:val="uk-UA"/>
        </w:rPr>
      </w:pPr>
    </w:p>
    <w:p w:rsidR="00DE2636" w:rsidRDefault="00DE2636" w:rsidP="006B7882">
      <w:pPr>
        <w:pStyle w:val="a5"/>
        <w:ind w:left="-567" w:right="567"/>
        <w:jc w:val="both"/>
        <w:rPr>
          <w:rFonts w:ascii="Moonlight" w:hAnsi="Moonlight"/>
          <w:color w:val="FF0000"/>
          <w:sz w:val="44"/>
          <w:lang w:val="uk-UA"/>
        </w:rPr>
      </w:pPr>
    </w:p>
    <w:p w:rsidR="00DE2636" w:rsidRDefault="00DE2636" w:rsidP="006B7882">
      <w:pPr>
        <w:pStyle w:val="a5"/>
        <w:ind w:left="-567" w:right="567"/>
        <w:jc w:val="both"/>
        <w:rPr>
          <w:rFonts w:ascii="Moonlight" w:hAnsi="Moonlight"/>
          <w:color w:val="FF0000"/>
          <w:sz w:val="44"/>
          <w:lang w:val="uk-UA"/>
        </w:rPr>
      </w:pPr>
    </w:p>
    <w:p w:rsidR="00DE2636" w:rsidRDefault="00DE2636" w:rsidP="006B7882">
      <w:pPr>
        <w:pStyle w:val="a5"/>
        <w:ind w:left="-567" w:right="567"/>
        <w:jc w:val="both"/>
        <w:rPr>
          <w:rFonts w:ascii="Moonlight" w:hAnsi="Moonlight"/>
          <w:color w:val="FF0000"/>
          <w:sz w:val="44"/>
          <w:lang w:val="uk-UA"/>
        </w:rPr>
      </w:pPr>
    </w:p>
    <w:p w:rsidR="007425C7" w:rsidRDefault="007425C7" w:rsidP="00DE2636">
      <w:pPr>
        <w:pStyle w:val="a5"/>
        <w:ind w:left="-567" w:right="567"/>
        <w:jc w:val="center"/>
        <w:rPr>
          <w:rFonts w:ascii="Segoe Print" w:hAnsi="Segoe Print"/>
          <w:lang w:val="uk-UA"/>
        </w:rPr>
      </w:pPr>
      <w:r>
        <w:rPr>
          <w:rFonts w:ascii="Moonlight" w:hAnsi="Moonlight"/>
          <w:color w:val="FF0000"/>
          <w:sz w:val="44"/>
          <w:lang w:val="uk-U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2.5pt;height:45pt" fillcolor="#06c" strokecolor="#9cf" strokeweight="1.5pt">
            <v:shadow on="t" color="#900"/>
            <v:textpath style="font-family:&quot;Impact&quot;;v-text-kern:t" trim="t" fitpath="t" string="Що таке група здоров’я?"/>
          </v:shape>
        </w:pict>
      </w:r>
    </w:p>
    <w:p w:rsidR="007425C7" w:rsidRDefault="007425C7" w:rsidP="006B7882">
      <w:pPr>
        <w:pStyle w:val="a5"/>
        <w:ind w:left="-567" w:right="567"/>
        <w:jc w:val="both"/>
        <w:rPr>
          <w:rFonts w:ascii="Segoe Print" w:hAnsi="Segoe Print"/>
          <w:lang w:val="uk-UA"/>
        </w:rPr>
      </w:pPr>
    </w:p>
    <w:p w:rsidR="007425C7" w:rsidRDefault="007425C7" w:rsidP="006B7882">
      <w:pPr>
        <w:pStyle w:val="a5"/>
        <w:ind w:left="-567" w:right="567"/>
        <w:jc w:val="both"/>
        <w:rPr>
          <w:rFonts w:ascii="Segoe Print" w:hAnsi="Segoe Print"/>
          <w:lang w:val="uk-UA"/>
        </w:rPr>
      </w:pPr>
    </w:p>
    <w:p w:rsidR="007425C7" w:rsidRDefault="007425C7" w:rsidP="00DE2636">
      <w:pPr>
        <w:pStyle w:val="a5"/>
        <w:ind w:right="567"/>
        <w:jc w:val="both"/>
        <w:rPr>
          <w:rFonts w:ascii="Segoe Print" w:hAnsi="Segoe Print"/>
          <w:lang w:val="uk-UA"/>
        </w:rPr>
      </w:pPr>
    </w:p>
    <w:p w:rsidR="007425C7" w:rsidRDefault="00DE2636" w:rsidP="006B7882">
      <w:pPr>
        <w:pStyle w:val="a5"/>
        <w:ind w:left="-567" w:right="567"/>
        <w:jc w:val="both"/>
        <w:rPr>
          <w:rFonts w:ascii="Segoe Print" w:hAnsi="Segoe Print"/>
          <w:lang w:val="uk-UA"/>
        </w:rPr>
      </w:pPr>
      <w:r>
        <w:rPr>
          <w:rFonts w:ascii="Segoe Print" w:hAnsi="Segoe Print"/>
          <w:noProof/>
          <w:lang w:eastAsia="ru-RU"/>
        </w:rPr>
        <w:drawing>
          <wp:inline distT="0" distB="0" distL="0" distR="0">
            <wp:extent cx="5715000" cy="4857750"/>
            <wp:effectExtent l="0" t="0" r="0" b="0"/>
            <wp:docPr id="15" name="Рисунок 13" descr="77689729_post14932212645748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7689729_post1493221264574884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496" cy="4858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25C7" w:rsidRDefault="007425C7" w:rsidP="00DE2636">
      <w:pPr>
        <w:pStyle w:val="a5"/>
        <w:ind w:right="567"/>
        <w:jc w:val="both"/>
        <w:rPr>
          <w:rFonts w:ascii="Segoe Print" w:hAnsi="Segoe Print"/>
          <w:lang w:val="uk-UA"/>
        </w:rPr>
      </w:pPr>
    </w:p>
    <w:p w:rsidR="007425C7" w:rsidRDefault="007425C7" w:rsidP="006B7882">
      <w:pPr>
        <w:pStyle w:val="a5"/>
        <w:ind w:left="-567" w:right="567"/>
        <w:jc w:val="both"/>
        <w:rPr>
          <w:rFonts w:ascii="Segoe Print" w:hAnsi="Segoe Print"/>
          <w:lang w:val="uk-UA"/>
        </w:rPr>
      </w:pPr>
    </w:p>
    <w:p w:rsidR="007425C7" w:rsidRDefault="007425C7" w:rsidP="006B7882">
      <w:pPr>
        <w:pStyle w:val="a5"/>
        <w:ind w:left="-567" w:right="567"/>
        <w:jc w:val="both"/>
        <w:rPr>
          <w:rFonts w:ascii="Segoe Print" w:hAnsi="Segoe Print"/>
          <w:lang w:val="uk-UA"/>
        </w:rPr>
      </w:pPr>
    </w:p>
    <w:p w:rsidR="008A1E16" w:rsidRDefault="008A1E16" w:rsidP="006B7882">
      <w:pPr>
        <w:pStyle w:val="a5"/>
        <w:ind w:left="-567" w:right="567"/>
        <w:jc w:val="both"/>
        <w:rPr>
          <w:rFonts w:ascii="Segoe Print" w:hAnsi="Segoe Print"/>
          <w:lang w:val="uk-UA"/>
        </w:rPr>
      </w:pPr>
      <w:r>
        <w:rPr>
          <w:rFonts w:ascii="Segoe Print" w:hAnsi="Segoe Print"/>
          <w:lang w:val="uk-UA"/>
        </w:rPr>
        <w:t>Дуже часто в карточці розвитку дитини зустрічається записи – група здоров’я І (ІІ,ІІ, ІV). Батьки дуже часто цікавляться: що це?</w:t>
      </w:r>
    </w:p>
    <w:p w:rsidR="008A1E16" w:rsidRDefault="008A1E16" w:rsidP="006B7882">
      <w:pPr>
        <w:pStyle w:val="a5"/>
        <w:ind w:left="-567" w:right="567"/>
        <w:jc w:val="both"/>
        <w:rPr>
          <w:rFonts w:ascii="Segoe Print" w:hAnsi="Segoe Print"/>
          <w:lang w:val="uk-UA"/>
        </w:rPr>
      </w:pPr>
      <w:r>
        <w:rPr>
          <w:rFonts w:ascii="Segoe Print" w:hAnsi="Segoe Print"/>
          <w:lang w:val="uk-UA"/>
        </w:rPr>
        <w:tab/>
      </w:r>
      <w:r w:rsidR="00441295">
        <w:rPr>
          <w:rFonts w:ascii="Segoe Print" w:hAnsi="Segoe Print"/>
          <w:lang w:val="uk-UA"/>
        </w:rPr>
        <w:tab/>
      </w:r>
      <w:r>
        <w:rPr>
          <w:rFonts w:ascii="Segoe Print" w:hAnsi="Segoe Print"/>
          <w:lang w:val="uk-UA"/>
        </w:rPr>
        <w:t>Група здоров’я – це шкала оцінки здоров’я і розвитку дитини з врахуванням всіх факторів ризику, які впливали, впливають і прогнозуються на майбутнє.</w:t>
      </w:r>
    </w:p>
    <w:p w:rsidR="008A1E16" w:rsidRDefault="008A1E16" w:rsidP="006B7882">
      <w:pPr>
        <w:pStyle w:val="a5"/>
        <w:ind w:left="-567" w:right="567"/>
        <w:jc w:val="both"/>
        <w:rPr>
          <w:rFonts w:ascii="Segoe Print" w:hAnsi="Segoe Print"/>
          <w:lang w:val="uk-UA"/>
        </w:rPr>
      </w:pPr>
      <w:r>
        <w:rPr>
          <w:rFonts w:ascii="Segoe Print" w:hAnsi="Segoe Print"/>
          <w:lang w:val="uk-UA"/>
        </w:rPr>
        <w:tab/>
      </w:r>
      <w:r w:rsidR="00441295">
        <w:rPr>
          <w:rFonts w:ascii="Segoe Print" w:hAnsi="Segoe Print"/>
          <w:lang w:val="uk-UA"/>
        </w:rPr>
        <w:tab/>
      </w:r>
      <w:r>
        <w:rPr>
          <w:rFonts w:ascii="Segoe Print" w:hAnsi="Segoe Print"/>
          <w:lang w:val="uk-UA"/>
        </w:rPr>
        <w:t>Групу здоров’я визначає лікар за шістьма чітко встановленими критеріями. Першим оцінюють спадковість дитини</w:t>
      </w:r>
      <w:r w:rsidR="00441295">
        <w:rPr>
          <w:rFonts w:ascii="Segoe Print" w:hAnsi="Segoe Print"/>
          <w:lang w:val="uk-UA"/>
        </w:rPr>
        <w:t xml:space="preserve"> – наявність в роду спадкових захворювань, схильність дитини до них.</w:t>
      </w:r>
    </w:p>
    <w:p w:rsidR="00441295" w:rsidRDefault="00441295" w:rsidP="006B7882">
      <w:pPr>
        <w:pStyle w:val="a5"/>
        <w:ind w:left="-567" w:right="567" w:firstLine="1275"/>
        <w:jc w:val="both"/>
        <w:rPr>
          <w:rFonts w:ascii="Segoe Print" w:hAnsi="Segoe Print"/>
          <w:lang w:val="uk-UA"/>
        </w:rPr>
      </w:pPr>
      <w:r>
        <w:rPr>
          <w:rFonts w:ascii="Segoe Print" w:hAnsi="Segoe Print"/>
          <w:lang w:val="uk-UA"/>
        </w:rPr>
        <w:t xml:space="preserve">Важливим для оцінки групи здоров’я буде і те, як протікала вагітність, пологи і перший місяць життя. Лікар записує від якої вагітності малюк, чи хворіла мама під час вагітності, чи були ускладнення після пологів і чим хворіла дитина на протязі періоду </w:t>
      </w:r>
      <w:proofErr w:type="spellStart"/>
      <w:r>
        <w:rPr>
          <w:rFonts w:ascii="Segoe Print" w:hAnsi="Segoe Print"/>
          <w:lang w:val="uk-UA"/>
        </w:rPr>
        <w:t>новонародженності</w:t>
      </w:r>
      <w:proofErr w:type="spellEnd"/>
      <w:r>
        <w:rPr>
          <w:rFonts w:ascii="Segoe Print" w:hAnsi="Segoe Print"/>
          <w:lang w:val="uk-UA"/>
        </w:rPr>
        <w:t>.</w:t>
      </w:r>
    </w:p>
    <w:p w:rsidR="00441295" w:rsidRDefault="00441295" w:rsidP="006B7882">
      <w:pPr>
        <w:pStyle w:val="a5"/>
        <w:ind w:left="-567" w:right="567" w:firstLine="1275"/>
        <w:jc w:val="both"/>
        <w:rPr>
          <w:rFonts w:ascii="Segoe Print" w:hAnsi="Segoe Print"/>
          <w:lang w:val="uk-UA"/>
        </w:rPr>
      </w:pPr>
      <w:r>
        <w:rPr>
          <w:rFonts w:ascii="Segoe Print" w:hAnsi="Segoe Print"/>
          <w:lang w:val="uk-UA"/>
        </w:rPr>
        <w:t xml:space="preserve">Другим фактором є фізичний розвиток дитини – ріст, вага, окружність голови, грудної клітки. Лікар виміряє всі параметри, порівняє з </w:t>
      </w:r>
      <w:r w:rsidR="00A45F34">
        <w:rPr>
          <w:rFonts w:ascii="Segoe Print" w:hAnsi="Segoe Print"/>
          <w:lang w:val="uk-UA"/>
        </w:rPr>
        <w:t xml:space="preserve">спеціальними </w:t>
      </w:r>
      <w:r>
        <w:rPr>
          <w:rFonts w:ascii="Segoe Print" w:hAnsi="Segoe Print"/>
          <w:lang w:val="uk-UA"/>
        </w:rPr>
        <w:t>таблиц</w:t>
      </w:r>
      <w:r w:rsidR="00A45F34">
        <w:rPr>
          <w:rFonts w:ascii="Segoe Print" w:hAnsi="Segoe Print"/>
          <w:lang w:val="uk-UA"/>
        </w:rPr>
        <w:t>ями та оцінить чи відповідає розвиток дитини її віку, чи немає відхилень.</w:t>
      </w:r>
    </w:p>
    <w:p w:rsidR="00A45F34" w:rsidRDefault="00A45F34" w:rsidP="00441295">
      <w:pPr>
        <w:pStyle w:val="a5"/>
        <w:ind w:left="-567" w:firstLine="1275"/>
        <w:jc w:val="both"/>
        <w:rPr>
          <w:rFonts w:ascii="Segoe Print" w:hAnsi="Segoe Print"/>
          <w:lang w:val="uk-UA"/>
        </w:rPr>
      </w:pPr>
    </w:p>
    <w:p w:rsidR="00A45F34" w:rsidRDefault="007425C7" w:rsidP="00441295">
      <w:pPr>
        <w:pStyle w:val="a5"/>
        <w:ind w:left="-567" w:firstLine="1275"/>
        <w:jc w:val="both"/>
        <w:rPr>
          <w:rFonts w:ascii="Segoe Print" w:hAnsi="Segoe Print"/>
          <w:lang w:val="uk-UA"/>
        </w:rPr>
      </w:pPr>
      <w:r>
        <w:rPr>
          <w:rFonts w:ascii="Segoe Print" w:hAnsi="Segoe Print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1215390</wp:posOffset>
            </wp:positionH>
            <wp:positionV relativeFrom="paragraph">
              <wp:posOffset>176530</wp:posOffset>
            </wp:positionV>
            <wp:extent cx="2562225" cy="2724150"/>
            <wp:effectExtent l="0" t="0" r="0" b="0"/>
            <wp:wrapSquare wrapText="bothSides"/>
            <wp:docPr id="13" name="Рисунок 8" descr="64178063_1284823946_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4178063_1284823946_19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2724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45F34" w:rsidRDefault="00A45F34" w:rsidP="00441295">
      <w:pPr>
        <w:pStyle w:val="a5"/>
        <w:ind w:left="-567" w:firstLine="1275"/>
        <w:jc w:val="both"/>
        <w:rPr>
          <w:rFonts w:ascii="Segoe Print" w:hAnsi="Segoe Print"/>
          <w:lang w:val="uk-UA"/>
        </w:rPr>
      </w:pPr>
    </w:p>
    <w:p w:rsidR="00A45F34" w:rsidRDefault="00A45F34" w:rsidP="00441295">
      <w:pPr>
        <w:pStyle w:val="a5"/>
        <w:ind w:left="-567" w:firstLine="1275"/>
        <w:jc w:val="both"/>
        <w:rPr>
          <w:rFonts w:ascii="Segoe Print" w:hAnsi="Segoe Print"/>
          <w:lang w:val="uk-UA"/>
        </w:rPr>
      </w:pPr>
    </w:p>
    <w:p w:rsidR="00A45F34" w:rsidRDefault="00A45F34" w:rsidP="00441295">
      <w:pPr>
        <w:pStyle w:val="a5"/>
        <w:ind w:left="-567" w:firstLine="1275"/>
        <w:jc w:val="both"/>
        <w:rPr>
          <w:rFonts w:ascii="Segoe Print" w:hAnsi="Segoe Print"/>
          <w:lang w:val="uk-UA"/>
        </w:rPr>
      </w:pPr>
    </w:p>
    <w:p w:rsidR="00A45F34" w:rsidRDefault="00A45F34" w:rsidP="00441295">
      <w:pPr>
        <w:pStyle w:val="a5"/>
        <w:ind w:left="-567" w:firstLine="1275"/>
        <w:jc w:val="both"/>
        <w:rPr>
          <w:rFonts w:ascii="Segoe Print" w:hAnsi="Segoe Print"/>
          <w:lang w:val="uk-UA"/>
        </w:rPr>
      </w:pPr>
    </w:p>
    <w:p w:rsidR="00A45F34" w:rsidRDefault="00A45F34" w:rsidP="00441295">
      <w:pPr>
        <w:pStyle w:val="a5"/>
        <w:ind w:left="-567" w:firstLine="1275"/>
        <w:jc w:val="both"/>
        <w:rPr>
          <w:rFonts w:ascii="Segoe Print" w:hAnsi="Segoe Print"/>
          <w:lang w:val="uk-UA"/>
        </w:rPr>
      </w:pPr>
    </w:p>
    <w:p w:rsidR="00A45F34" w:rsidRDefault="00A45F34" w:rsidP="00441295">
      <w:pPr>
        <w:pStyle w:val="a5"/>
        <w:ind w:left="-567" w:firstLine="1275"/>
        <w:jc w:val="both"/>
        <w:rPr>
          <w:rFonts w:ascii="Segoe Print" w:hAnsi="Segoe Print"/>
          <w:lang w:val="uk-UA"/>
        </w:rPr>
      </w:pPr>
    </w:p>
    <w:p w:rsidR="00A45F34" w:rsidRDefault="00A45F34" w:rsidP="00441295">
      <w:pPr>
        <w:pStyle w:val="a5"/>
        <w:ind w:left="-567" w:firstLine="1275"/>
        <w:jc w:val="both"/>
        <w:rPr>
          <w:rFonts w:ascii="Segoe Print" w:hAnsi="Segoe Print"/>
          <w:lang w:val="uk-UA"/>
        </w:rPr>
      </w:pPr>
    </w:p>
    <w:p w:rsidR="00A45F34" w:rsidRDefault="00A45F34" w:rsidP="00441295">
      <w:pPr>
        <w:pStyle w:val="a5"/>
        <w:ind w:left="-567" w:firstLine="1275"/>
        <w:jc w:val="both"/>
        <w:rPr>
          <w:rFonts w:ascii="Segoe Print" w:hAnsi="Segoe Print"/>
          <w:lang w:val="uk-UA"/>
        </w:rPr>
      </w:pPr>
    </w:p>
    <w:p w:rsidR="00A45F34" w:rsidRDefault="00A45F34" w:rsidP="00441295">
      <w:pPr>
        <w:pStyle w:val="a5"/>
        <w:ind w:left="-567" w:firstLine="1275"/>
        <w:jc w:val="both"/>
        <w:rPr>
          <w:rFonts w:ascii="Segoe Print" w:hAnsi="Segoe Print"/>
          <w:lang w:val="uk-UA"/>
        </w:rPr>
      </w:pPr>
    </w:p>
    <w:p w:rsidR="00A45F34" w:rsidRDefault="00A45F34" w:rsidP="00441295">
      <w:pPr>
        <w:pStyle w:val="a5"/>
        <w:ind w:left="-567" w:firstLine="1275"/>
        <w:jc w:val="both"/>
        <w:rPr>
          <w:rFonts w:ascii="Segoe Print" w:hAnsi="Segoe Print"/>
          <w:lang w:val="uk-UA"/>
        </w:rPr>
      </w:pPr>
    </w:p>
    <w:p w:rsidR="00A45F34" w:rsidRDefault="00A45F34" w:rsidP="007425C7">
      <w:pPr>
        <w:pStyle w:val="a5"/>
        <w:jc w:val="both"/>
        <w:rPr>
          <w:rFonts w:ascii="Segoe Print" w:hAnsi="Segoe Print"/>
          <w:lang w:val="uk-UA"/>
        </w:rPr>
      </w:pPr>
    </w:p>
    <w:p w:rsidR="00DE2636" w:rsidRDefault="00DE2636" w:rsidP="007425C7">
      <w:pPr>
        <w:pStyle w:val="a5"/>
        <w:jc w:val="both"/>
        <w:rPr>
          <w:rFonts w:ascii="Segoe Print" w:hAnsi="Segoe Print"/>
          <w:lang w:val="uk-UA"/>
        </w:rPr>
      </w:pPr>
    </w:p>
    <w:p w:rsidR="00DE2636" w:rsidRDefault="00DE2636" w:rsidP="007425C7">
      <w:pPr>
        <w:pStyle w:val="a5"/>
        <w:jc w:val="both"/>
        <w:rPr>
          <w:rFonts w:ascii="Segoe Print" w:hAnsi="Segoe Print"/>
          <w:lang w:val="uk-UA"/>
        </w:rPr>
      </w:pPr>
    </w:p>
    <w:p w:rsidR="00DE2636" w:rsidRDefault="00DE2636" w:rsidP="007425C7">
      <w:pPr>
        <w:pStyle w:val="a5"/>
        <w:jc w:val="both"/>
        <w:rPr>
          <w:rFonts w:ascii="Segoe Print" w:hAnsi="Segoe Print"/>
          <w:lang w:val="uk-UA"/>
        </w:rPr>
      </w:pPr>
    </w:p>
    <w:p w:rsidR="00441295" w:rsidRDefault="00A45F34" w:rsidP="00FE0EA6">
      <w:pPr>
        <w:pStyle w:val="a5"/>
        <w:ind w:left="-567" w:right="709" w:firstLine="1275"/>
        <w:jc w:val="both"/>
        <w:rPr>
          <w:rFonts w:ascii="Segoe Print" w:hAnsi="Segoe Print"/>
          <w:lang w:val="uk-UA"/>
        </w:rPr>
      </w:pPr>
      <w:r>
        <w:rPr>
          <w:rFonts w:ascii="Segoe Print" w:hAnsi="Segoe Print"/>
          <w:lang w:val="uk-UA"/>
        </w:rPr>
        <w:t>Поряд з цим оцінюється і третій критерій – нервово-психічний розвиток, тобто, що дитина вміє робити, як розвивається мова, комунікативні навички.</w:t>
      </w:r>
    </w:p>
    <w:p w:rsidR="00A45F34" w:rsidRDefault="00A45F34" w:rsidP="00FE0EA6">
      <w:pPr>
        <w:pStyle w:val="a5"/>
        <w:ind w:left="-567" w:right="709" w:firstLine="1275"/>
        <w:jc w:val="both"/>
        <w:rPr>
          <w:rFonts w:ascii="Segoe Print" w:hAnsi="Segoe Print"/>
          <w:lang w:val="uk-UA"/>
        </w:rPr>
      </w:pPr>
      <w:r>
        <w:rPr>
          <w:rFonts w:ascii="Segoe Print" w:hAnsi="Segoe Print"/>
          <w:lang w:val="uk-UA"/>
        </w:rPr>
        <w:t xml:space="preserve">П’ятим критерієм оцінки є поведінка дитини, як важливий показник його фізичного і психічного розвитку. Тут враховується , як дитина спить, їсть, спілкується з дорослими і дітьми, темперамент дитини, </w:t>
      </w:r>
      <w:r w:rsidR="00FE0EA6">
        <w:rPr>
          <w:rFonts w:ascii="Segoe Print" w:hAnsi="Segoe Print"/>
          <w:lang w:val="uk-UA"/>
        </w:rPr>
        <w:t>емоційність, наявність шкідливих звичок.</w:t>
      </w:r>
    </w:p>
    <w:p w:rsidR="00FE0EA6" w:rsidRDefault="00FE0EA6" w:rsidP="00FE0EA6">
      <w:pPr>
        <w:pStyle w:val="a5"/>
        <w:ind w:left="-567" w:right="709" w:firstLine="1275"/>
        <w:jc w:val="both"/>
        <w:rPr>
          <w:rFonts w:ascii="Segoe Print" w:hAnsi="Segoe Print"/>
          <w:lang w:val="uk-UA"/>
        </w:rPr>
      </w:pPr>
      <w:r>
        <w:rPr>
          <w:rFonts w:ascii="Segoe Print" w:hAnsi="Segoe Print"/>
          <w:lang w:val="uk-UA"/>
        </w:rPr>
        <w:t>Останнім критерієм для оцінки є наявність у дитини хронічних захворювань чи пороків розвитку, які можуть заважати життю дитини чи впливати на її здоров’я.</w:t>
      </w:r>
    </w:p>
    <w:p w:rsidR="00FE0EA6" w:rsidRDefault="00FE0EA6" w:rsidP="00FE0EA6">
      <w:pPr>
        <w:pStyle w:val="a5"/>
        <w:ind w:left="-567" w:right="709" w:firstLine="1275"/>
        <w:jc w:val="both"/>
        <w:rPr>
          <w:rFonts w:ascii="Segoe Print" w:hAnsi="Segoe Print"/>
          <w:lang w:val="uk-UA"/>
        </w:rPr>
      </w:pPr>
      <w:r>
        <w:rPr>
          <w:rFonts w:ascii="Segoe Print" w:hAnsi="Segoe Print"/>
          <w:lang w:val="uk-UA"/>
        </w:rPr>
        <w:t>На основі цих факторів лікар встановить групу здоров’я:</w:t>
      </w:r>
    </w:p>
    <w:p w:rsidR="00FE0EA6" w:rsidRDefault="00FE0EA6" w:rsidP="00FE0EA6">
      <w:pPr>
        <w:pStyle w:val="a5"/>
        <w:ind w:left="-567" w:right="709" w:firstLine="1275"/>
        <w:jc w:val="both"/>
        <w:rPr>
          <w:rFonts w:ascii="Segoe Print" w:hAnsi="Segoe Print"/>
          <w:lang w:val="uk-UA"/>
        </w:rPr>
      </w:pPr>
      <w:r>
        <w:rPr>
          <w:rFonts w:ascii="Segoe Print" w:hAnsi="Segoe Print"/>
          <w:lang w:val="uk-UA"/>
        </w:rPr>
        <w:t>До І групи відносяться абсолютно здорові діти, на жаль таких дітей мало.</w:t>
      </w:r>
    </w:p>
    <w:p w:rsidR="00FE0EA6" w:rsidRDefault="00FE0EA6" w:rsidP="00FE0EA6">
      <w:pPr>
        <w:pStyle w:val="a5"/>
        <w:ind w:left="-567" w:right="709" w:firstLine="1275"/>
        <w:jc w:val="both"/>
        <w:rPr>
          <w:rFonts w:ascii="Segoe Print" w:hAnsi="Segoe Print"/>
          <w:lang w:val="uk-UA"/>
        </w:rPr>
      </w:pPr>
      <w:r>
        <w:rPr>
          <w:rFonts w:ascii="Segoe Print" w:hAnsi="Segoe Print"/>
          <w:lang w:val="uk-UA"/>
        </w:rPr>
        <w:t xml:space="preserve">До ІІ групи відносять здорових дітей, але з деякими похибками: </w:t>
      </w:r>
    </w:p>
    <w:p w:rsidR="00FE0EA6" w:rsidRDefault="00FE0EA6" w:rsidP="00FE0EA6">
      <w:pPr>
        <w:pStyle w:val="a5"/>
        <w:numPr>
          <w:ilvl w:val="0"/>
          <w:numId w:val="1"/>
        </w:numPr>
        <w:ind w:right="709"/>
        <w:jc w:val="both"/>
        <w:rPr>
          <w:rFonts w:ascii="Segoe Print" w:hAnsi="Segoe Print"/>
          <w:lang w:val="uk-UA"/>
        </w:rPr>
      </w:pPr>
      <w:r>
        <w:rPr>
          <w:rFonts w:ascii="Segoe Print" w:hAnsi="Segoe Print"/>
          <w:lang w:val="uk-UA"/>
        </w:rPr>
        <w:t>Група «А» - це здорові малюки, в яких відмічаються фактори ризику по першій чи другій групі, тобто несприятлива спадковість, вагітність чи  пологи.</w:t>
      </w:r>
    </w:p>
    <w:p w:rsidR="00FE0EA6" w:rsidRDefault="00FE0EA6" w:rsidP="00FE0EA6">
      <w:pPr>
        <w:pStyle w:val="a5"/>
        <w:numPr>
          <w:ilvl w:val="0"/>
          <w:numId w:val="1"/>
        </w:numPr>
        <w:ind w:right="709"/>
        <w:jc w:val="both"/>
        <w:rPr>
          <w:rFonts w:ascii="Segoe Print" w:hAnsi="Segoe Print"/>
          <w:lang w:val="uk-UA"/>
        </w:rPr>
      </w:pPr>
      <w:r>
        <w:rPr>
          <w:rFonts w:ascii="Segoe Print" w:hAnsi="Segoe Print"/>
          <w:lang w:val="uk-UA"/>
        </w:rPr>
        <w:t>Група «В» - група дітей які підлягають ризику хронічних захворювань, вони часто хворіють, мають функціональні відхилення.</w:t>
      </w:r>
    </w:p>
    <w:p w:rsidR="006B7882" w:rsidRDefault="006B7882" w:rsidP="00FE0EA6">
      <w:pPr>
        <w:pStyle w:val="a5"/>
        <w:numPr>
          <w:ilvl w:val="0"/>
          <w:numId w:val="1"/>
        </w:numPr>
        <w:ind w:right="709"/>
        <w:jc w:val="both"/>
        <w:rPr>
          <w:rFonts w:ascii="Segoe Print" w:hAnsi="Segoe Print"/>
          <w:lang w:val="uk-UA"/>
        </w:rPr>
      </w:pPr>
      <w:r>
        <w:rPr>
          <w:rFonts w:ascii="Segoe Print" w:hAnsi="Segoe Print"/>
          <w:lang w:val="uk-UA"/>
        </w:rPr>
        <w:t xml:space="preserve">Інші групи  - це хворі діти з хронічною патологією, пороками розвитку в стані компенсації ІІІ група, </w:t>
      </w:r>
      <w:proofErr w:type="spellStart"/>
      <w:r>
        <w:rPr>
          <w:rFonts w:ascii="Segoe Print" w:hAnsi="Segoe Print"/>
          <w:lang w:val="uk-UA"/>
        </w:rPr>
        <w:t>субкомпенсації</w:t>
      </w:r>
      <w:proofErr w:type="spellEnd"/>
      <w:r>
        <w:rPr>
          <w:rFonts w:ascii="Segoe Print" w:hAnsi="Segoe Print"/>
          <w:lang w:val="uk-UA"/>
        </w:rPr>
        <w:t xml:space="preserve"> –</w:t>
      </w:r>
      <w:r w:rsidRPr="006B7882">
        <w:rPr>
          <w:rFonts w:ascii="Segoe Print" w:hAnsi="Segoe Print"/>
          <w:lang w:val="uk-UA"/>
        </w:rPr>
        <w:t xml:space="preserve"> </w:t>
      </w:r>
      <w:r>
        <w:rPr>
          <w:rFonts w:ascii="Segoe Print" w:hAnsi="Segoe Print"/>
          <w:lang w:val="uk-UA"/>
        </w:rPr>
        <w:t>ІV група та декомпенсації – V група.</w:t>
      </w:r>
    </w:p>
    <w:p w:rsidR="006B7882" w:rsidRDefault="006B7882" w:rsidP="006B7882">
      <w:pPr>
        <w:pStyle w:val="a5"/>
        <w:ind w:left="-567" w:right="709" w:firstLine="1275"/>
        <w:jc w:val="both"/>
        <w:rPr>
          <w:rFonts w:ascii="Segoe Print" w:hAnsi="Segoe Print"/>
          <w:lang w:val="uk-UA"/>
        </w:rPr>
      </w:pPr>
      <w:r>
        <w:rPr>
          <w:rFonts w:ascii="Segoe Print" w:hAnsi="Segoe Print"/>
          <w:lang w:val="uk-UA"/>
        </w:rPr>
        <w:t>Таких дітей педіатри ставлять на диспансерний облік, розробляють для них різні оздоровчі заходи та спостерігають їх більш частіше.</w:t>
      </w:r>
    </w:p>
    <w:p w:rsidR="006B7882" w:rsidRDefault="006B7882" w:rsidP="006B7882">
      <w:pPr>
        <w:pStyle w:val="a5"/>
        <w:ind w:left="-567" w:right="709" w:firstLine="1275"/>
        <w:jc w:val="both"/>
        <w:rPr>
          <w:rFonts w:ascii="Segoe Print" w:hAnsi="Segoe Print"/>
          <w:lang w:val="uk-UA"/>
        </w:rPr>
      </w:pPr>
      <w:r>
        <w:rPr>
          <w:rFonts w:ascii="Segoe Print" w:hAnsi="Segoe Print"/>
          <w:lang w:val="uk-UA"/>
        </w:rPr>
        <w:t xml:space="preserve">В залежності від захворювання та тяжкості перебігу хвороби, дітям ІІІ, ІV групи здоров’я можуть рекомендувати зниження навчальних навантажень та домашнє навчання.   </w:t>
      </w:r>
    </w:p>
    <w:p w:rsidR="008A1E16" w:rsidRPr="008A1E16" w:rsidRDefault="008A1E16">
      <w:pPr>
        <w:rPr>
          <w:lang w:val="uk-UA"/>
        </w:rPr>
      </w:pPr>
    </w:p>
    <w:p w:rsidR="008A1E16" w:rsidRPr="008A1E16" w:rsidRDefault="008A1E16">
      <w:pPr>
        <w:rPr>
          <w:lang w:val="uk-UA"/>
        </w:rPr>
      </w:pPr>
    </w:p>
    <w:sectPr w:rsidR="008A1E16" w:rsidRPr="008A1E16" w:rsidSect="007425C7">
      <w:pgSz w:w="11906" w:h="16838"/>
      <w:pgMar w:top="284" w:right="424" w:bottom="709" w:left="1701" w:header="708" w:footer="708" w:gutter="0"/>
      <w:pgBorders w:offsetFrom="page">
        <w:top w:val="starsTop" w:sz="31" w:space="24" w:color="FF0000"/>
        <w:left w:val="starsTop" w:sz="31" w:space="24" w:color="FF0000"/>
        <w:bottom w:val="starsTop" w:sz="31" w:space="24" w:color="FF0000"/>
        <w:right w:val="starsTop" w:sz="31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onlight">
    <w:panose1 w:val="02000500060000020003"/>
    <w:charset w:val="CC"/>
    <w:family w:val="auto"/>
    <w:pitch w:val="variable"/>
    <w:sig w:usb0="80000203" w:usb1="1000204A" w:usb2="00000000" w:usb3="00000000" w:csb0="00000005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93FBA"/>
    <w:multiLevelType w:val="hybridMultilevel"/>
    <w:tmpl w:val="0E44B5A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8A1E16"/>
    <w:rsid w:val="003943D3"/>
    <w:rsid w:val="00431E4E"/>
    <w:rsid w:val="00441295"/>
    <w:rsid w:val="005D2AE3"/>
    <w:rsid w:val="006B7882"/>
    <w:rsid w:val="007425C7"/>
    <w:rsid w:val="008A1E16"/>
    <w:rsid w:val="00A45F34"/>
    <w:rsid w:val="00CF09BC"/>
    <w:rsid w:val="00DE2636"/>
    <w:rsid w:val="00FE0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94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1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1E1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A1E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4</cp:revision>
  <cp:lastPrinted>2011-09-15T15:00:00Z</cp:lastPrinted>
  <dcterms:created xsi:type="dcterms:W3CDTF">2011-09-15T13:55:00Z</dcterms:created>
  <dcterms:modified xsi:type="dcterms:W3CDTF">2012-04-09T16:31:00Z</dcterms:modified>
</cp:coreProperties>
</file>